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>
            <w:bookmarkStart w:id="0" w:name="_GoBack"/>
            <w:bookmarkEnd w:id="0"/>
          </w:p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C062DF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3222CD" w:rsidRPr="003222CD" w:rsidRDefault="003222CD" w:rsidP="003222CD">
      <w:pPr>
        <w:spacing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224ACE" w:rsidP="003222CD">
      <w:pPr>
        <w:spacing w:after="0" w:line="480" w:lineRule="auto"/>
        <w:jc w:val="center"/>
        <w:rPr>
          <w:b/>
        </w:rPr>
      </w:pPr>
      <w:r>
        <w:rPr>
          <w:b/>
        </w:rPr>
        <w:t>______________</w:t>
      </w:r>
      <w:r w:rsidR="00104E28">
        <w:rPr>
          <w:b/>
        </w:rPr>
        <w:t xml:space="preserve"> </w:t>
      </w:r>
      <w:r w:rsidR="003222CD" w:rsidRPr="003222CD">
        <w:rPr>
          <w:b/>
        </w:rPr>
        <w:t>СЕССИЯ</w:t>
      </w:r>
    </w:p>
    <w:tbl>
      <w:tblPr>
        <w:tblStyle w:val="a3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3077"/>
      </w:tblGrid>
      <w:tr w:rsidR="003222CD" w:rsidRPr="00401131" w:rsidTr="00497E72">
        <w:tc>
          <w:tcPr>
            <w:tcW w:w="3544" w:type="dxa"/>
          </w:tcPr>
          <w:p w:rsidR="003222CD" w:rsidRPr="00401131" w:rsidRDefault="00497E72" w:rsidP="00A54828">
            <w:pPr>
              <w:spacing w:line="360" w:lineRule="auto"/>
              <w:rPr>
                <w:b/>
              </w:rPr>
            </w:pPr>
            <w:r>
              <w:rPr>
                <w:b/>
              </w:rPr>
              <w:t>«___»</w:t>
            </w:r>
            <w:r w:rsidR="00104E28">
              <w:rPr>
                <w:b/>
              </w:rPr>
              <w:t xml:space="preserve"> </w:t>
            </w:r>
            <w:r w:rsidR="00A54828">
              <w:rPr>
                <w:b/>
              </w:rPr>
              <w:t>___________</w:t>
            </w:r>
            <w:r>
              <w:rPr>
                <w:b/>
              </w:rPr>
              <w:t xml:space="preserve"> </w:t>
            </w:r>
            <w:r w:rsidR="003C6005" w:rsidRPr="00401131">
              <w:rPr>
                <w:b/>
              </w:rPr>
              <w:t>20</w:t>
            </w:r>
            <w:r w:rsidR="00224ACE">
              <w:rPr>
                <w:b/>
              </w:rPr>
              <w:t>21</w:t>
            </w:r>
            <w:r w:rsidR="003222CD" w:rsidRPr="00401131">
              <w:rPr>
                <w:b/>
              </w:rPr>
              <w:t xml:space="preserve"> </w:t>
            </w:r>
            <w:r w:rsidR="00B0128D">
              <w:rPr>
                <w:b/>
              </w:rPr>
              <w:t>Г</w:t>
            </w:r>
            <w:r w:rsidR="003222CD" w:rsidRPr="00401131">
              <w:rPr>
                <w:b/>
              </w:rPr>
              <w:t>.</w:t>
            </w:r>
          </w:p>
        </w:tc>
        <w:tc>
          <w:tcPr>
            <w:tcW w:w="2835" w:type="dxa"/>
          </w:tcPr>
          <w:p w:rsidR="003222CD" w:rsidRPr="00401131" w:rsidRDefault="003222CD" w:rsidP="00497E72">
            <w:pPr>
              <w:jc w:val="center"/>
              <w:rPr>
                <w:b/>
              </w:rPr>
            </w:pPr>
            <w:r w:rsidRPr="00401131">
              <w:rPr>
                <w:b/>
              </w:rPr>
              <w:t>№</w:t>
            </w:r>
            <w:r w:rsidR="009B2DD6">
              <w:rPr>
                <w:b/>
              </w:rPr>
              <w:t xml:space="preserve"> </w:t>
            </w:r>
            <w:r w:rsidR="00497E72">
              <w:rPr>
                <w:b/>
              </w:rPr>
              <w:t>_____</w:t>
            </w:r>
          </w:p>
        </w:tc>
        <w:tc>
          <w:tcPr>
            <w:tcW w:w="3077" w:type="dxa"/>
          </w:tcPr>
          <w:p w:rsidR="003222CD" w:rsidRPr="00401131" w:rsidRDefault="003222CD" w:rsidP="003222CD">
            <w:pPr>
              <w:jc w:val="right"/>
              <w:rPr>
                <w:b/>
              </w:rPr>
            </w:pPr>
            <w:r w:rsidRPr="00401131">
              <w:rPr>
                <w:b/>
              </w:rPr>
              <w:t>Г. СЕВАСТОПОЛЬ</w:t>
            </w:r>
          </w:p>
        </w:tc>
      </w:tr>
    </w:tbl>
    <w:p w:rsidR="003222CD" w:rsidRPr="00401131" w:rsidRDefault="003222CD" w:rsidP="003222CD">
      <w:pPr>
        <w:spacing w:after="0"/>
        <w:jc w:val="center"/>
        <w:rPr>
          <w:b/>
        </w:rPr>
      </w:pPr>
    </w:p>
    <w:p w:rsidR="003222CD" w:rsidRPr="00401131" w:rsidRDefault="00A66538" w:rsidP="003222CD">
      <w:pPr>
        <w:spacing w:after="0"/>
        <w:jc w:val="center"/>
        <w:rPr>
          <w:b/>
        </w:rPr>
      </w:pPr>
      <w:r w:rsidRPr="00A66538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br/>
      </w:r>
      <w:r w:rsidRPr="00A66538">
        <w:rPr>
          <w:rStyle w:val="ae"/>
          <w:rFonts w:cs="Times New Roman"/>
          <w:color w:val="000000" w:themeColor="text1"/>
          <w:szCs w:val="28"/>
          <w:shd w:val="clear" w:color="auto" w:fill="FFFFFF"/>
        </w:rPr>
        <w:t xml:space="preserve">Об отказе в установлении границ </w:t>
      </w:r>
      <w:r w:rsidR="003C6005" w:rsidRPr="00401131">
        <w:rPr>
          <w:b/>
        </w:rPr>
        <w:t>ТОС «</w:t>
      </w:r>
      <w:r w:rsidR="00224ACE">
        <w:rPr>
          <w:b/>
        </w:rPr>
        <w:t>Патриот</w:t>
      </w:r>
      <w:r w:rsidR="003C6005" w:rsidRPr="00401131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66538" w:rsidP="00AE010E">
      <w:pPr>
        <w:spacing w:after="0"/>
        <w:ind w:firstLine="708"/>
        <w:jc w:val="both"/>
      </w:pPr>
      <w:r>
        <w:t>Р</w:t>
      </w:r>
      <w:r w:rsidR="00AE010E" w:rsidRPr="003C6005">
        <w:t>уководствуясь Закон</w:t>
      </w:r>
      <w:r w:rsidR="00AE010E">
        <w:t xml:space="preserve">ом города </w:t>
      </w:r>
      <w:r w:rsidR="00331D1C">
        <w:t>Севастополя от</w:t>
      </w:r>
      <w:r w:rsidR="00AE010E">
        <w:t xml:space="preserve"> 30 декабря 2014 г. </w:t>
      </w:r>
      <w:r w:rsidR="00C7457E">
        <w:t xml:space="preserve">                   </w:t>
      </w:r>
      <w:r w:rsidR="00AE010E">
        <w:t>№ 102-ЗС «</w:t>
      </w:r>
      <w:r w:rsidR="00AE010E" w:rsidRPr="003C6005">
        <w:t>О местном самоуправ</w:t>
      </w:r>
      <w:r w:rsidR="00AE010E">
        <w:t>лении в городе Севастополе»</w:t>
      </w:r>
      <w:r w:rsidR="00AE010E" w:rsidRPr="003C6005">
        <w:t xml:space="preserve">, </w:t>
      </w:r>
      <w:r w:rsidR="00AE010E"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 w:rsidR="00B0128D">
        <w:t xml:space="preserve">  </w:t>
      </w:r>
      <w:r w:rsidR="00AE010E"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 </w:t>
      </w:r>
      <w:r w:rsidR="00AE010E" w:rsidRPr="003C6005">
        <w:t xml:space="preserve"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</w:t>
      </w:r>
      <w:r>
        <w:t xml:space="preserve">рассмотрев </w:t>
      </w:r>
      <w:r w:rsidR="00E631A7">
        <w:t>заявление представителя инициативной группы граждан по организации ТОС «</w:t>
      </w:r>
      <w:r w:rsidR="00301752">
        <w:t>Патриот</w:t>
      </w:r>
      <w:r w:rsidR="00E631A7">
        <w:t>»</w:t>
      </w:r>
      <w:r w:rsidR="00522E19">
        <w:t>, учитывая отрицательно</w:t>
      </w:r>
      <w:r w:rsidR="00C7457E">
        <w:t>е</w:t>
      </w:r>
      <w:r w:rsidR="00E631A7">
        <w:t xml:space="preserve"> </w:t>
      </w:r>
      <w:r w:rsidR="00522E19">
        <w:t>заключение</w:t>
      </w:r>
      <w:r w:rsidR="00E631A7" w:rsidRPr="00E631A7">
        <w:t xml:space="preserve"> Прокуратуры Гагаринского</w:t>
      </w:r>
      <w:r w:rsidR="00DB5AAA">
        <w:t xml:space="preserve"> района г. Севастополя от </w:t>
      </w:r>
      <w:r w:rsidR="00EA3F72">
        <w:t>20</w:t>
      </w:r>
      <w:r w:rsidR="00DB5AAA">
        <w:t xml:space="preserve"> декабря </w:t>
      </w:r>
      <w:r w:rsidR="00224ACE">
        <w:t>2021</w:t>
      </w:r>
      <w:r w:rsidR="00DB5AAA">
        <w:t xml:space="preserve"> г.</w:t>
      </w:r>
      <w:r w:rsidR="00E631A7" w:rsidRPr="00E631A7">
        <w:t xml:space="preserve"> </w:t>
      </w:r>
      <w:r w:rsidR="00E631A7">
        <w:t xml:space="preserve">                               </w:t>
      </w:r>
      <w:r w:rsidR="00C7457E">
        <w:t>и постоянной</w:t>
      </w:r>
      <w:r w:rsidR="00C7457E" w:rsidRPr="00C7457E">
        <w:rPr>
          <w:rFonts w:eastAsia="Times New Roman" w:cs="Times New Roman"/>
          <w:szCs w:val="28"/>
          <w:lang w:eastAsia="ru-RU"/>
        </w:rPr>
        <w:t xml:space="preserve"> комиссии по вопросам депутатской деятельности, этики, законности, правопорядка и развития местного самоуправления</w:t>
      </w:r>
      <w:r w:rsidR="00DB5AAA">
        <w:rPr>
          <w:rFonts w:eastAsia="Times New Roman" w:cs="Times New Roman"/>
          <w:szCs w:val="28"/>
          <w:lang w:eastAsia="ru-RU"/>
        </w:rPr>
        <w:t xml:space="preserve"> от </w:t>
      </w:r>
      <w:r w:rsidR="00224ACE">
        <w:rPr>
          <w:rFonts w:eastAsia="Times New Roman" w:cs="Times New Roman"/>
          <w:szCs w:val="28"/>
          <w:lang w:eastAsia="ru-RU"/>
        </w:rPr>
        <w:t>____</w:t>
      </w:r>
      <w:r w:rsidR="00DB5AAA">
        <w:rPr>
          <w:rFonts w:eastAsia="Times New Roman" w:cs="Times New Roman"/>
          <w:szCs w:val="28"/>
          <w:lang w:eastAsia="ru-RU"/>
        </w:rPr>
        <w:t xml:space="preserve"> декабря </w:t>
      </w:r>
      <w:r w:rsidR="00224ACE">
        <w:rPr>
          <w:rFonts w:eastAsia="Times New Roman" w:cs="Times New Roman"/>
          <w:szCs w:val="28"/>
          <w:lang w:eastAsia="ru-RU"/>
        </w:rPr>
        <w:t>2021</w:t>
      </w:r>
      <w:r w:rsidR="00C7457E">
        <w:rPr>
          <w:rFonts w:eastAsia="Times New Roman" w:cs="Times New Roman"/>
          <w:szCs w:val="28"/>
          <w:lang w:eastAsia="ru-RU"/>
        </w:rPr>
        <w:t xml:space="preserve"> г.</w:t>
      </w:r>
      <w:r w:rsidR="00DB5AAA">
        <w:t xml:space="preserve">, </w:t>
      </w:r>
      <w:r w:rsidR="00DB5AAA" w:rsidRPr="003C6005">
        <w:t>Совет</w:t>
      </w:r>
      <w:r w:rsidR="00AE010E" w:rsidRPr="003C6005">
        <w:t xml:space="preserve"> Гаг</w:t>
      </w:r>
      <w:r w:rsidR="001155D7">
        <w:t>аринского муниципального округа</w:t>
      </w:r>
    </w:p>
    <w:p w:rsidR="00AE010E" w:rsidRDefault="00AE010E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AE010E" w:rsidRDefault="00522556" w:rsidP="00B14361">
      <w:pPr>
        <w:pStyle w:val="af"/>
        <w:ind w:firstLine="851"/>
        <w:jc w:val="both"/>
      </w:pPr>
      <w:r>
        <w:t>1.</w:t>
      </w:r>
      <w:r w:rsidR="00C7457E">
        <w:t xml:space="preserve"> Отказать в</w:t>
      </w:r>
      <w:r>
        <w:t xml:space="preserve"> </w:t>
      </w:r>
      <w:r w:rsidR="00C7457E">
        <w:t>установлении границ</w:t>
      </w:r>
      <w:r w:rsidR="00AE010E" w:rsidRPr="003C6005">
        <w:t xml:space="preserve"> территории, в </w:t>
      </w:r>
      <w:r w:rsidR="008509CF">
        <w:t xml:space="preserve">пределах которой предполагалось </w:t>
      </w:r>
      <w:r w:rsidR="00AE010E" w:rsidRPr="003C6005">
        <w:t>осуществлять ТОС «</w:t>
      </w:r>
      <w:r w:rsidR="00224ACE">
        <w:t>Патриот</w:t>
      </w:r>
      <w:r w:rsidR="00D620EA">
        <w:t>»</w:t>
      </w:r>
      <w:r w:rsidR="00B14361">
        <w:t>,</w:t>
      </w:r>
      <w:r w:rsidR="0009431E">
        <w:t xml:space="preserve"> </w:t>
      </w:r>
      <w:r w:rsidR="00097357">
        <w:t xml:space="preserve">в связи </w:t>
      </w:r>
      <w:r w:rsidR="00AF26D3">
        <w:t>с тем, что согласно представленных документов</w:t>
      </w:r>
      <w:r w:rsidR="002B314A">
        <w:t xml:space="preserve"> представителем</w:t>
      </w:r>
      <w:r w:rsidR="00AF26D3">
        <w:t xml:space="preserve"> инициативной группы</w:t>
      </w:r>
      <w:r w:rsidR="002B314A">
        <w:t xml:space="preserve">, в </w:t>
      </w:r>
      <w:r w:rsidR="002B314A">
        <w:lastRenderedPageBreak/>
        <w:t>голосовании</w:t>
      </w:r>
      <w:r w:rsidR="00AF26D3">
        <w:t xml:space="preserve"> по вопросу определения границ </w:t>
      </w:r>
      <w:r w:rsidR="002625C5">
        <w:t xml:space="preserve">данного </w:t>
      </w:r>
      <w:r w:rsidR="00AF26D3">
        <w:t>территориального общественного самоуправления приняло участие менее</w:t>
      </w:r>
      <w:r w:rsidR="003D2A6D">
        <w:t xml:space="preserve"> пяти процентов граждан от числа граждан, проживающих на соответствующей </w:t>
      </w:r>
      <w:r w:rsidR="00A3376C">
        <w:t>территории и обладающих правом участвовать в собраниях</w:t>
      </w:r>
      <w:r w:rsidR="00AE010E">
        <w:t>.</w:t>
      </w:r>
    </w:p>
    <w:p w:rsidR="002A53BD" w:rsidRDefault="00522556" w:rsidP="002A53BD">
      <w:pPr>
        <w:pStyle w:val="af"/>
        <w:ind w:firstLine="851"/>
        <w:jc w:val="both"/>
      </w:pPr>
      <w:r>
        <w:t xml:space="preserve">2. </w:t>
      </w:r>
      <w:r w:rsidR="002A53BD">
        <w:t>При повторном обращении</w:t>
      </w:r>
      <w:r w:rsidR="00417103">
        <w:t xml:space="preserve"> инициативной группы</w:t>
      </w:r>
      <w:r w:rsidR="002A53BD">
        <w:t xml:space="preserve"> рекомендуется </w:t>
      </w:r>
      <w:r w:rsidR="002625C5">
        <w:t>предоставить комплект документов для создания</w:t>
      </w:r>
      <w:r w:rsidR="002A53BD">
        <w:t xml:space="preserve"> </w:t>
      </w:r>
      <w:r w:rsidR="00EA3F72">
        <w:t>территориального общественного самоуправления</w:t>
      </w:r>
      <w:r w:rsidR="002A53BD">
        <w:t xml:space="preserve"> в соответствии с требованиями законодательства Российской Федерации.</w:t>
      </w:r>
    </w:p>
    <w:p w:rsidR="00AE010E" w:rsidRDefault="00522556" w:rsidP="002A53BD">
      <w:pPr>
        <w:pStyle w:val="af"/>
        <w:ind w:firstLine="851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D620EA" w:rsidP="00522556">
      <w:pPr>
        <w:spacing w:after="0" w:line="240" w:lineRule="auto"/>
        <w:ind w:firstLine="708"/>
        <w:jc w:val="both"/>
      </w:pPr>
      <w:r>
        <w:t>4</w:t>
      </w:r>
      <w:r w:rsidR="00522556">
        <w:t xml:space="preserve">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AE010E" w:rsidRDefault="00AE010E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D620EA" w:rsidRPr="00D620EA" w:rsidRDefault="00D620EA" w:rsidP="00D620EA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 w:cs="Times New Roman"/>
          <w:szCs w:val="28"/>
        </w:rPr>
      </w:pPr>
      <w:r w:rsidRPr="00D620EA">
        <w:rPr>
          <w:rFonts w:eastAsia="Times New Roman" w:cs="Times New Roman"/>
          <w:color w:val="000000"/>
          <w:spacing w:val="-1"/>
          <w:szCs w:val="28"/>
        </w:rPr>
        <w:t xml:space="preserve">Глава внутригородского муниципального образования, </w:t>
      </w:r>
    </w:p>
    <w:p w:rsidR="00D620EA" w:rsidRP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 xml:space="preserve">исполняющий полномочия председателя Совета, </w:t>
      </w:r>
    </w:p>
    <w:p w:rsid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>Глава местной администрации</w:t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  <w:t>А.Ю. Ярусов</w:t>
      </w:r>
    </w:p>
    <w:p w:rsidR="00EF2DA7" w:rsidRDefault="00EF2DA7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EF2DA7" w:rsidRDefault="00EF2DA7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EF2DA7" w:rsidRDefault="00EF2DA7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EF2DA7" w:rsidRDefault="00EF2DA7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</w:p>
    <w:sectPr w:rsidR="00D302F8" w:rsidSect="00954E3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A1" w:rsidRDefault="004437A1" w:rsidP="009A0608">
      <w:pPr>
        <w:spacing w:after="0" w:line="240" w:lineRule="auto"/>
      </w:pPr>
      <w:r>
        <w:separator/>
      </w:r>
    </w:p>
  </w:endnote>
  <w:endnote w:type="continuationSeparator" w:id="0">
    <w:p w:rsidR="004437A1" w:rsidRDefault="004437A1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A1" w:rsidRDefault="004437A1" w:rsidP="009A0608">
      <w:pPr>
        <w:spacing w:after="0" w:line="240" w:lineRule="auto"/>
      </w:pPr>
      <w:r>
        <w:separator/>
      </w:r>
    </w:p>
  </w:footnote>
  <w:footnote w:type="continuationSeparator" w:id="0">
    <w:p w:rsidR="004437A1" w:rsidRDefault="004437A1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08" w:rsidRPr="00104E28" w:rsidRDefault="009A0608">
    <w:pPr>
      <w:pStyle w:val="a7"/>
      <w:jc w:val="center"/>
      <w:rPr>
        <w:sz w:val="20"/>
        <w:szCs w:val="20"/>
      </w:rPr>
    </w:pPr>
  </w:p>
  <w:p w:rsidR="009A0608" w:rsidRDefault="009A0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30675"/>
    <w:rsid w:val="00056395"/>
    <w:rsid w:val="00070E2B"/>
    <w:rsid w:val="0007517D"/>
    <w:rsid w:val="0009431E"/>
    <w:rsid w:val="00097357"/>
    <w:rsid w:val="000A1050"/>
    <w:rsid w:val="000A4A01"/>
    <w:rsid w:val="000C1F3E"/>
    <w:rsid w:val="000D2E0B"/>
    <w:rsid w:val="000D4247"/>
    <w:rsid w:val="000E67B8"/>
    <w:rsid w:val="001029F4"/>
    <w:rsid w:val="00104E28"/>
    <w:rsid w:val="001155D7"/>
    <w:rsid w:val="00177DB3"/>
    <w:rsid w:val="00182200"/>
    <w:rsid w:val="00192F2D"/>
    <w:rsid w:val="001A272F"/>
    <w:rsid w:val="001A74A8"/>
    <w:rsid w:val="001B310B"/>
    <w:rsid w:val="001C7784"/>
    <w:rsid w:val="001F6CFE"/>
    <w:rsid w:val="00224ACE"/>
    <w:rsid w:val="00245183"/>
    <w:rsid w:val="00255AE7"/>
    <w:rsid w:val="00260C4B"/>
    <w:rsid w:val="002625C5"/>
    <w:rsid w:val="002663FF"/>
    <w:rsid w:val="00274876"/>
    <w:rsid w:val="002756F7"/>
    <w:rsid w:val="00284C75"/>
    <w:rsid w:val="002A41F1"/>
    <w:rsid w:val="002A53BD"/>
    <w:rsid w:val="002B314A"/>
    <w:rsid w:val="0030061E"/>
    <w:rsid w:val="00301752"/>
    <w:rsid w:val="003053F2"/>
    <w:rsid w:val="0030558C"/>
    <w:rsid w:val="003222CD"/>
    <w:rsid w:val="00331D1C"/>
    <w:rsid w:val="00372BF9"/>
    <w:rsid w:val="00385CA6"/>
    <w:rsid w:val="00397E17"/>
    <w:rsid w:val="003B2AD3"/>
    <w:rsid w:val="003C6005"/>
    <w:rsid w:val="003D2A6D"/>
    <w:rsid w:val="00401131"/>
    <w:rsid w:val="00417103"/>
    <w:rsid w:val="004316D8"/>
    <w:rsid w:val="00437B63"/>
    <w:rsid w:val="00440F37"/>
    <w:rsid w:val="004437A1"/>
    <w:rsid w:val="00497E72"/>
    <w:rsid w:val="004B6244"/>
    <w:rsid w:val="004D6D9F"/>
    <w:rsid w:val="004F47C1"/>
    <w:rsid w:val="00500EC2"/>
    <w:rsid w:val="00515698"/>
    <w:rsid w:val="00517744"/>
    <w:rsid w:val="00522556"/>
    <w:rsid w:val="00522E19"/>
    <w:rsid w:val="00534CF3"/>
    <w:rsid w:val="00547CE1"/>
    <w:rsid w:val="00551522"/>
    <w:rsid w:val="00587107"/>
    <w:rsid w:val="005A219D"/>
    <w:rsid w:val="005B4240"/>
    <w:rsid w:val="005C0575"/>
    <w:rsid w:val="005D2D81"/>
    <w:rsid w:val="005E457B"/>
    <w:rsid w:val="005E7403"/>
    <w:rsid w:val="00601E16"/>
    <w:rsid w:val="0062164C"/>
    <w:rsid w:val="006549EC"/>
    <w:rsid w:val="006762E7"/>
    <w:rsid w:val="0068099B"/>
    <w:rsid w:val="00684E89"/>
    <w:rsid w:val="00692AAC"/>
    <w:rsid w:val="006A7B01"/>
    <w:rsid w:val="006B4874"/>
    <w:rsid w:val="006C6C43"/>
    <w:rsid w:val="006D5A3C"/>
    <w:rsid w:val="006D7B16"/>
    <w:rsid w:val="006F6F4D"/>
    <w:rsid w:val="007122A7"/>
    <w:rsid w:val="00792E9B"/>
    <w:rsid w:val="007A3975"/>
    <w:rsid w:val="007B6D6D"/>
    <w:rsid w:val="007C457C"/>
    <w:rsid w:val="007D3F1C"/>
    <w:rsid w:val="00803499"/>
    <w:rsid w:val="008218E7"/>
    <w:rsid w:val="00821DC2"/>
    <w:rsid w:val="00822D99"/>
    <w:rsid w:val="0084000B"/>
    <w:rsid w:val="008509CF"/>
    <w:rsid w:val="00860F47"/>
    <w:rsid w:val="00887104"/>
    <w:rsid w:val="008E5D97"/>
    <w:rsid w:val="008F59ED"/>
    <w:rsid w:val="0091190A"/>
    <w:rsid w:val="00917C0F"/>
    <w:rsid w:val="009373E8"/>
    <w:rsid w:val="009416F3"/>
    <w:rsid w:val="00954E3C"/>
    <w:rsid w:val="0096259A"/>
    <w:rsid w:val="00975FA0"/>
    <w:rsid w:val="00987972"/>
    <w:rsid w:val="00995095"/>
    <w:rsid w:val="009A0608"/>
    <w:rsid w:val="009A6B63"/>
    <w:rsid w:val="009B2DD6"/>
    <w:rsid w:val="009B376B"/>
    <w:rsid w:val="00A113EE"/>
    <w:rsid w:val="00A250C3"/>
    <w:rsid w:val="00A3376C"/>
    <w:rsid w:val="00A413DC"/>
    <w:rsid w:val="00A444BC"/>
    <w:rsid w:val="00A54828"/>
    <w:rsid w:val="00A66538"/>
    <w:rsid w:val="00AC4124"/>
    <w:rsid w:val="00AE010E"/>
    <w:rsid w:val="00AE1C21"/>
    <w:rsid w:val="00AF26D3"/>
    <w:rsid w:val="00AF5CC0"/>
    <w:rsid w:val="00B0128D"/>
    <w:rsid w:val="00B14361"/>
    <w:rsid w:val="00B16375"/>
    <w:rsid w:val="00B244D1"/>
    <w:rsid w:val="00B247BB"/>
    <w:rsid w:val="00B2504F"/>
    <w:rsid w:val="00B41583"/>
    <w:rsid w:val="00B47575"/>
    <w:rsid w:val="00B9109B"/>
    <w:rsid w:val="00BA3AF9"/>
    <w:rsid w:val="00BD106E"/>
    <w:rsid w:val="00BF0D60"/>
    <w:rsid w:val="00C062DF"/>
    <w:rsid w:val="00C073EC"/>
    <w:rsid w:val="00C32FC7"/>
    <w:rsid w:val="00C3762D"/>
    <w:rsid w:val="00C45891"/>
    <w:rsid w:val="00C560BD"/>
    <w:rsid w:val="00C7457E"/>
    <w:rsid w:val="00C74806"/>
    <w:rsid w:val="00C907CF"/>
    <w:rsid w:val="00CB2DCA"/>
    <w:rsid w:val="00CB7FE0"/>
    <w:rsid w:val="00CE2518"/>
    <w:rsid w:val="00CE373F"/>
    <w:rsid w:val="00CF69F1"/>
    <w:rsid w:val="00CF76F8"/>
    <w:rsid w:val="00D01C0C"/>
    <w:rsid w:val="00D302F8"/>
    <w:rsid w:val="00D620EA"/>
    <w:rsid w:val="00D865D8"/>
    <w:rsid w:val="00DB5AAA"/>
    <w:rsid w:val="00DD24DA"/>
    <w:rsid w:val="00DE626F"/>
    <w:rsid w:val="00DE6B69"/>
    <w:rsid w:val="00DF206F"/>
    <w:rsid w:val="00E05DCA"/>
    <w:rsid w:val="00E53730"/>
    <w:rsid w:val="00E631A7"/>
    <w:rsid w:val="00E86AED"/>
    <w:rsid w:val="00EA3F72"/>
    <w:rsid w:val="00ED0E59"/>
    <w:rsid w:val="00EF2267"/>
    <w:rsid w:val="00EF2DA7"/>
    <w:rsid w:val="00EF40CA"/>
    <w:rsid w:val="00F0665E"/>
    <w:rsid w:val="00F17342"/>
    <w:rsid w:val="00F224FF"/>
    <w:rsid w:val="00F66E74"/>
    <w:rsid w:val="00F67CAC"/>
    <w:rsid w:val="00F83D3A"/>
    <w:rsid w:val="00F84C4C"/>
    <w:rsid w:val="00F90700"/>
    <w:rsid w:val="00F95432"/>
    <w:rsid w:val="00FA348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character" w:styleId="ad">
    <w:name w:val="Hyperlink"/>
    <w:basedOn w:val="a0"/>
    <w:uiPriority w:val="99"/>
    <w:unhideWhenUsed/>
    <w:rsid w:val="00437B63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A66538"/>
    <w:rPr>
      <w:b/>
      <w:bCs/>
    </w:rPr>
  </w:style>
  <w:style w:type="paragraph" w:styleId="af">
    <w:name w:val="No Spacing"/>
    <w:uiPriority w:val="1"/>
    <w:qFormat/>
    <w:rsid w:val="00B14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00A9-0224-4CAC-A2AD-45378465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2020-12-24T14:23:00Z</cp:lastPrinted>
  <dcterms:created xsi:type="dcterms:W3CDTF">2021-12-23T09:30:00Z</dcterms:created>
  <dcterms:modified xsi:type="dcterms:W3CDTF">2021-12-23T09:30:00Z</dcterms:modified>
</cp:coreProperties>
</file>